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BD9E9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14:paraId="7F53B880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49DA0641" w14:textId="77777777" w:rsidR="00092E62" w:rsidRPr="001E67A2" w:rsidRDefault="00092E62" w:rsidP="00092E62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14:paraId="4C2EB9EA" w14:textId="77777777" w:rsidR="00092E62" w:rsidRPr="001E67A2" w:rsidRDefault="00092E62" w:rsidP="00092E62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379F18BB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6D8485CA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092E62" w:rsidRPr="001E67A2" w14:paraId="5903718B" w14:textId="77777777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14:paraId="100D77A5" w14:textId="77777777" w:rsidR="00092E62" w:rsidRPr="001E67A2" w:rsidRDefault="00092E62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14:paraId="6FB39FB9" w14:textId="77777777" w:rsidR="00092E62" w:rsidRPr="001E67A2" w:rsidRDefault="00092E62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Davies Ward Phillips &amp; Vineberg LLP</w:t>
            </w:r>
          </w:p>
        </w:tc>
      </w:tr>
    </w:tbl>
    <w:p w14:paraId="7427CCB7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35E585E9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414F182E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25F8311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7533DB4B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u w:val="single"/>
        </w:rPr>
      </w:pP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  <w:u w:val="single"/>
        </w:rPr>
        <w:t>Merger Date</w:t>
      </w:r>
    </w:p>
    <w:p w14:paraId="6170CE52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u w:val="single"/>
        </w:rPr>
      </w:pPr>
    </w:p>
    <w:p w14:paraId="3FA80637" w14:textId="77777777" w:rsidR="00092E62" w:rsidRPr="001E67A2" w:rsidRDefault="00092E62" w:rsidP="00092E62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Davies, Ward &amp; Beck</w:t>
      </w:r>
    </w:p>
    <w:p w14:paraId="2C03516F" w14:textId="77777777" w:rsidR="00092E62" w:rsidRPr="001E67A2" w:rsidRDefault="00092E62" w:rsidP="00092E62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Davies, Ward &amp; Beck LLP</w:t>
      </w:r>
    </w:p>
    <w:p w14:paraId="1657E6EB" w14:textId="77777777" w:rsidR="00092E62" w:rsidRPr="001E67A2" w:rsidRDefault="00092E62" w:rsidP="00092E62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Goodman Phillips &amp; Vineberg SENC</w:t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  <w:t>February 1, 2001</w:t>
      </w:r>
    </w:p>
    <w:p w14:paraId="454285CF" w14:textId="77777777" w:rsidR="00092E62" w:rsidRPr="001E67A2" w:rsidRDefault="00092E62" w:rsidP="00092E62">
      <w:pPr>
        <w:pStyle w:val="BodyTextIndent"/>
        <w:numPr>
          <w:ilvl w:val="0"/>
          <w:numId w:val="1"/>
        </w:numPr>
        <w:tabs>
          <w:tab w:val="left" w:pos="450"/>
          <w:tab w:val="left" w:pos="1080"/>
        </w:tabs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Phillips &amp; Vineberg SENC</w:t>
      </w:r>
    </w:p>
    <w:p w14:paraId="24143822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36BA3357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205052EB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4489D1B2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763E68B6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53440028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72C6EA0D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540DE7A9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347D30D0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41C65D0D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71EC8C1E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1AC85748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12C92CB7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4AC52DDD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097D58C5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28C33D1B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650C0FD8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1AC8C5E9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235D3976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4A723816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1ADE8421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657F9B2F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6B7158ED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766D69CA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5E806796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7F12D369" w14:textId="77777777" w:rsidR="00092E62" w:rsidRPr="001E67A2" w:rsidRDefault="00092E62" w:rsidP="00092E62">
      <w:pPr>
        <w:pStyle w:val="BodyTextIndent"/>
        <w:tabs>
          <w:tab w:val="left" w:pos="450"/>
          <w:tab w:val="left" w:pos="1080"/>
        </w:tabs>
        <w:ind w:left="360" w:firstLine="0"/>
        <w:rPr>
          <w:rFonts w:ascii="Calibri Light" w:hAnsi="Calibri Light"/>
          <w:b w:val="0"/>
          <w:i w:val="0"/>
        </w:rPr>
      </w:pPr>
    </w:p>
    <w:p w14:paraId="10454EE5" w14:textId="77777777" w:rsidR="00092E62" w:rsidRPr="001E67A2" w:rsidRDefault="00092E62" w:rsidP="00092E62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p w14:paraId="26CCB5CD" w14:textId="77777777" w:rsidR="007A46BB" w:rsidRDefault="00092E62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E62"/>
    <w:rsid w:val="00092E62"/>
    <w:rsid w:val="007C0D8E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4E418"/>
  <w15:chartTrackingRefBased/>
  <w15:docId w15:val="{A3B0AA91-700F-4040-A1E6-6245C97A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E62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92E62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092E62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092E62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092E62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2018-03-05T14:31:00Z</dcterms:created>
  <dcterms:modified xsi:type="dcterms:W3CDTF">2018-03-05T14:32:00Z</dcterms:modified>
</cp:coreProperties>
</file>